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160"/>
      </w:pPr>
      <w:r>
        <w:rPr>
          <w:rFonts w:ascii="Nimbus Sans" w:hAnsi="Nimbus Sans"/>
          <w:b/>
          <w:i w:val="0"/>
          <w:color w:val="C96D4B"/>
          <w:sz w:val="18"/>
        </w:rPr>
        <w:t>EDITABLE PLANNING TEMPLATE</w:t>
      </w:r>
    </w:p>
    <w:p>
      <w:pPr>
        <w:spacing w:before="0" w:after="160" w:line="245" w:lineRule="auto"/>
      </w:pPr>
      <w:r>
        <w:rPr>
          <w:rFonts w:ascii="DejaVu Serif" w:hAnsi="DejaVu Serif"/>
          <w:b/>
          <w:i w:val="0"/>
          <w:color w:val="3F302A"/>
          <w:sz w:val="50"/>
        </w:rPr>
        <w:t>Weekly Lab Notes</w:t>
        <w:br/>
        <w:t>Content Planner</w:t>
      </w:r>
    </w:p>
    <w:p>
      <w:pPr>
        <w:spacing w:after="320" w:line="300" w:lineRule="auto"/>
      </w:pPr>
      <w:r>
        <w:rPr>
          <w:rFonts w:ascii="Nimbus Sans" w:hAnsi="Nimbus Sans"/>
          <w:b w:val="0"/>
          <w:i w:val="0"/>
          <w:color w:val="756A64"/>
          <w:sz w:val="24"/>
        </w:rPr>
        <w:t>A guided weekly system for turning what you learn, teach, test, and build into clear, reusable content.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rHeight w:hRule="atLeast"/>
          <w:tblHeader w:val="true"/>
        </w:trPr>
        <w:tc>
          <w:tcPr>
            <w:tcW w:type="dxa" w:w="9360"/>
            <w:vAlign w:val="center"/>
            <w:shd w:fill="F5E3D8" w:val="clear"/>
            <w:tcMar>
              <w:top w:w="170" w:type="dxa"/>
              <w:start w:w="190" w:type="dxa"/>
              <w:bottom w:w="170" w:type="dxa"/>
              <w:end w:w="190" w:type="dxa"/>
            </w:tcMar>
            <w:tcBorders>
              <w:top w:val="single" w:sz="6" w:space="0" w:color="EBD8C6"/>
              <w:start w:val="single" w:sz="6" w:space="0" w:color="EBD8C6"/>
              <w:bottom w:val="single" w:sz="6" w:space="0" w:color="EBD8C6"/>
              <w:end w:val="single" w:sz="6" w:space="0" w:color="EBD8C6"/>
            </w:tcBorders>
          </w:tcPr>
          <w:p>
            <w:pPr>
              <w:spacing w:after="60"/>
            </w:pPr>
            <w:r>
              <w:rPr>
                <w:rFonts w:ascii="Nimbus Sans" w:hAnsi="Nimbus Sans"/>
                <w:b/>
                <w:i w:val="0"/>
                <w:color w:val="A54E34"/>
                <w:sz w:val="17"/>
              </w:rPr>
              <w:t>THE IDEA</w:t>
            </w:r>
          </w:p>
          <w:p>
            <w:pPr>
              <w:spacing w:after="0" w:line="288" w:lineRule="auto"/>
            </w:pPr>
            <w:r>
              <w:rPr>
                <w:rFonts w:ascii="Nimbus Sans" w:hAnsi="Nimbus Sans"/>
                <w:b w:val="0"/>
                <w:i w:val="0"/>
                <w:color w:val="3F302A"/>
                <w:sz w:val="21"/>
              </w:rPr>
              <w:t>Your best content is often hiding in work you already did. Capture the evidence, story, lesson, and next action once—then shape it for multiple formats.</w:t>
            </w:r>
          </w:p>
        </w:tc>
      </w:tr>
    </w:tbl>
    <w:p>
      <w:pPr>
        <w:spacing w:after="0"/>
      </w:pPr>
    </w:p>
    <w:p>
      <w:pPr>
        <w:pStyle w:val="Heading1"/>
      </w:pPr>
      <w:r>
        <w:t>What’s inside</w:t>
      </w:r>
    </w:p>
    <w:p>
      <w:pPr>
        <w:pStyle w:val="ListBullet"/>
        <w:spacing w:before="0" w:after="80" w:line="300" w:lineRule="auto"/>
      </w:pPr>
      <w:r>
        <w:rPr>
          <w:rFonts w:ascii="Nimbus Sans" w:hAnsi="Nimbus Sans"/>
          <w:b w:val="0"/>
          <w:i w:val="0"/>
          <w:color w:val="332A27"/>
          <w:sz w:val="21"/>
        </w:rPr>
        <w:t>A one-page weekly focus and evidence capture</w:t>
      </w:r>
    </w:p>
    <w:p>
      <w:pPr>
        <w:pStyle w:val="ListBullet"/>
        <w:spacing w:before="0" w:after="80" w:line="300" w:lineRule="auto"/>
      </w:pPr>
      <w:r>
        <w:rPr>
          <w:rFonts w:ascii="Nimbus Sans" w:hAnsi="Nimbus Sans"/>
          <w:b w:val="0"/>
          <w:i w:val="0"/>
          <w:color w:val="332A27"/>
          <w:sz w:val="21"/>
        </w:rPr>
        <w:t>A hook and story-angle bank</w:t>
      </w:r>
    </w:p>
    <w:p>
      <w:pPr>
        <w:pStyle w:val="ListBullet"/>
        <w:spacing w:before="0" w:after="80" w:line="300" w:lineRule="auto"/>
      </w:pPr>
      <w:r>
        <w:rPr>
          <w:rFonts w:ascii="Nimbus Sans" w:hAnsi="Nimbus Sans"/>
          <w:b w:val="0"/>
          <w:i w:val="0"/>
          <w:color w:val="332A27"/>
          <w:sz w:val="21"/>
        </w:rPr>
        <w:t>A seven-day content map with production status</w:t>
      </w:r>
    </w:p>
    <w:p>
      <w:pPr>
        <w:pStyle w:val="ListBullet"/>
        <w:spacing w:before="0" w:after="80" w:line="300" w:lineRule="auto"/>
      </w:pPr>
      <w:r>
        <w:rPr>
          <w:rFonts w:ascii="Nimbus Sans" w:hAnsi="Nimbus Sans"/>
          <w:b w:val="0"/>
          <w:i w:val="0"/>
          <w:color w:val="332A27"/>
          <w:sz w:val="21"/>
        </w:rPr>
        <w:t>A repurposing ladder and end-of-week learning review</w:t>
      </w:r>
    </w:p>
    <w:p>
      <w:pPr>
        <w:pStyle w:val="Heading1"/>
      </w:pPr>
      <w:r>
        <w:t>How to use this template</w:t>
      </w:r>
    </w:p>
    <w:p>
      <w:pPr>
        <w:pStyle w:val="ListNumber"/>
        <w:spacing w:before="0" w:after="100" w:line="300" w:lineRule="auto"/>
      </w:pPr>
      <w:r>
        <w:rPr>
          <w:rFonts w:ascii="Nimbus Sans" w:hAnsi="Nimbus Sans"/>
          <w:b w:val="0"/>
          <w:i w:val="0"/>
          <w:color w:val="332A27"/>
          <w:sz w:val="21"/>
        </w:rPr>
        <w:t>Complete the Weekly Focus before the week begins—or as soon as a useful idea appears.</w:t>
      </w:r>
    </w:p>
    <w:p>
      <w:pPr>
        <w:pStyle w:val="ListNumber"/>
        <w:spacing w:before="0" w:after="100" w:line="300" w:lineRule="auto"/>
      </w:pPr>
      <w:r>
        <w:rPr>
          <w:rFonts w:ascii="Nimbus Sans" w:hAnsi="Nimbus Sans"/>
          <w:b w:val="0"/>
          <w:i w:val="0"/>
          <w:color w:val="332A27"/>
          <w:sz w:val="21"/>
        </w:rPr>
        <w:t>Capture small observations during the week; fragments are welcome. Tiny notes beat heroic memory.</w:t>
      </w:r>
    </w:p>
    <w:p>
      <w:pPr>
        <w:pStyle w:val="ListNumber"/>
        <w:spacing w:before="0" w:after="100" w:line="300" w:lineRule="auto"/>
      </w:pPr>
      <w:r>
        <w:rPr>
          <w:rFonts w:ascii="Nimbus Sans" w:hAnsi="Nimbus Sans"/>
          <w:b w:val="0"/>
          <w:i w:val="0"/>
          <w:color w:val="332A27"/>
          <w:sz w:val="21"/>
        </w:rPr>
        <w:t>Choose one anchor idea, then adapt it across the formats your audience actually uses.</w:t>
      </w:r>
    </w:p>
    <w:p>
      <w:pPr>
        <w:pStyle w:val="ListNumber"/>
        <w:spacing w:before="0" w:after="100" w:line="300" w:lineRule="auto"/>
      </w:pPr>
      <w:r>
        <w:rPr>
          <w:rFonts w:ascii="Nimbus Sans" w:hAnsi="Nimbus Sans"/>
          <w:b w:val="0"/>
          <w:i w:val="0"/>
          <w:color w:val="332A27"/>
          <w:sz w:val="21"/>
        </w:rPr>
        <w:t>Review what resonated and carry the strongest unfinished idea into next week.</w:t>
      </w:r>
    </w:p>
    <w:p>
      <w:r>
        <w:br w:type="page"/>
      </w:r>
    </w:p>
    <w:p>
      <w:pPr>
        <w:pStyle w:val="Heading1"/>
        <w:pageBreakBefore w:val="0"/>
      </w:pPr>
      <w:r>
        <w:t>01  Set the weekly focus</w:t>
      </w:r>
    </w:p>
    <w:p>
      <w:pPr>
        <w:spacing w:after="160"/>
      </w:pPr>
      <w:r>
        <w:rPr>
          <w:rFonts w:ascii="Nimbus Sans" w:hAnsi="Nimbus Sans"/>
          <w:b w:val="0"/>
          <w:i/>
          <w:color w:val="756A64"/>
          <w:sz w:val="19"/>
        </w:rPr>
        <w:t>Give the week a center of gravity before content starts multiplying like browser tabs.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560"/>
        <w:gridCol w:w="4800"/>
      </w:tblGrid>
      <w:tr>
        <w:trPr>
          <w:trHeight w:hRule="atLeast"/>
          <w:tblHeader w:val="true"/>
        </w:trPr>
        <w:tc>
          <w:tcPr>
            <w:tcW w:type="dxa" w:w="4560"/>
            <w:vAlign w:val="center"/>
            <w:shd w:fill="FBF7F2" w:val="clear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100"/>
            </w:pPr>
            <w:r>
              <w:rPr>
                <w:rFonts w:ascii="Nimbus Sans" w:hAnsi="Nimbus Sans"/>
                <w:b/>
                <w:i w:val="0"/>
                <w:color w:val="3F302A"/>
                <w:sz w:val="20"/>
              </w:rPr>
              <w:t>Week of</w:t>
            </w:r>
          </w:p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8"/>
              </w:rPr>
              <w:t>Click or tap here to enter text.</w:t>
            </w:r>
          </w:p>
        </w:tc>
        <w:tc>
          <w:tcPr>
            <w:tcW w:type="dxa" w:w="4800"/>
            <w:vAlign w:val="center"/>
            <w:shd w:fill="FBF7F2" w:val="clear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100"/>
            </w:pPr>
            <w:r>
              <w:rPr>
                <w:rFonts w:ascii="Nimbus Sans" w:hAnsi="Nimbus Sans"/>
                <w:b/>
                <w:i w:val="0"/>
                <w:color w:val="3F302A"/>
                <w:sz w:val="20"/>
              </w:rPr>
              <w:t>Primary content pillar</w:t>
            </w:r>
            <w:r>
              <w:rPr>
                <w:rFonts w:ascii="Nimbus Sans" w:hAnsi="Nimbus Sans"/>
                <w:b w:val="0"/>
                <w:i/>
                <w:color w:val="756A64"/>
                <w:sz w:val="17"/>
              </w:rPr>
              <w:t xml:space="preserve">  e.g., AI + Psychology</w:t>
            </w:r>
          </w:p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8"/>
              </w:rPr>
              <w:t>Click or tap here to enter text.</w:t>
            </w:r>
          </w:p>
        </w:tc>
      </w:tr>
    </w:tbl>
    <w:p>
      <w:pPr>
        <w:spacing w:after="40"/>
      </w:pP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Central question</w:t>
      </w:r>
      <w:r>
        <w:rPr>
          <w:rFonts w:ascii="Nimbus Sans" w:hAnsi="Nimbus Sans"/>
          <w:b w:val="0"/>
          <w:i/>
          <w:color w:val="756A64"/>
          <w:sz w:val="18"/>
        </w:rPr>
        <w:t xml:space="preserve">  What useful question will this week’s content help answer?</w:t>
      </w:r>
    </w:p>
    <w:p>
      <w:pPr>
        <w:spacing w:before="0" w:after="140" w:line="300" w:lineRule="auto"/>
        <w:shd w:fill="FBF7F2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</w: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Audience in one sentence</w:t>
      </w:r>
      <w:r>
        <w:rPr>
          <w:rFonts w:ascii="Nimbus Sans" w:hAnsi="Nimbus Sans"/>
          <w:b w:val="0"/>
          <w:i/>
          <w:color w:val="756A64"/>
          <w:sz w:val="18"/>
        </w:rPr>
        <w:t xml:space="preserve">  Who needs this, and what are they trying to do?</w:t>
      </w:r>
    </w:p>
    <w:p>
      <w:pPr>
        <w:spacing w:before="0" w:after="140" w:line="300" w:lineRule="auto"/>
        <w:shd w:fill="FBF7F2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</w: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Weekly outcome</w:t>
      </w:r>
      <w:r>
        <w:rPr>
          <w:rFonts w:ascii="Nimbus Sans" w:hAnsi="Nimbus Sans"/>
          <w:b w:val="0"/>
          <w:i/>
          <w:color w:val="756A64"/>
          <w:sz w:val="18"/>
        </w:rPr>
        <w:t xml:space="preserve">  What should your audience understand, feel, decide, or try?</w:t>
      </w:r>
    </w:p>
    <w:p>
      <w:pPr>
        <w:spacing w:before="0" w:after="140" w:line="300" w:lineRule="auto"/>
        <w:shd w:fill="FBF7F2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</w:r>
    </w:p>
    <w:p>
      <w:pPr>
        <w:spacing w:before="80" w:after="120"/>
      </w:pPr>
      <w:r>
        <w:rPr>
          <w:rFonts w:ascii="Nimbus Sans" w:hAnsi="Nimbus Sans"/>
          <w:b/>
          <w:i w:val="0"/>
          <w:color w:val="3F302A"/>
          <w:sz w:val="21"/>
        </w:rPr>
        <w:t xml:space="preserve">Primary goal  </w:t>
      </w:r>
      <w:r>
        <w:rPr>
          <w:rFonts w:ascii="Nimbus Sans" w:hAnsi="Nimbus Sans"/>
          <w:b w:val="0"/>
          <w:i w:val="0"/>
          <w:color w:val="332A27"/>
          <w:sz w:val="20"/>
        </w:rPr>
        <w:t>☐ Teach</w:t>
      </w:r>
      <w:r>
        <w:rPr>
          <w:rFonts w:ascii="Nimbus Sans" w:hAnsi="Nimbus Sans"/>
          <w:b w:val="0"/>
          <w:i w:val="0"/>
          <w:color w:val="332A27"/>
          <w:sz w:val="20"/>
        </w:rPr>
        <w:t xml:space="preserve">   ☐ Build trust</w:t>
      </w:r>
      <w:r>
        <w:rPr>
          <w:rFonts w:ascii="Nimbus Sans" w:hAnsi="Nimbus Sans"/>
          <w:b w:val="0"/>
          <w:i w:val="0"/>
          <w:color w:val="332A27"/>
          <w:sz w:val="20"/>
        </w:rPr>
        <w:t xml:space="preserve">   ☐ Start conversation</w:t>
      </w:r>
      <w:r>
        <w:rPr>
          <w:rFonts w:ascii="Nimbus Sans" w:hAnsi="Nimbus Sans"/>
          <w:b w:val="0"/>
          <w:i w:val="0"/>
          <w:color w:val="332A27"/>
          <w:sz w:val="20"/>
        </w:rPr>
        <w:t xml:space="preserve">   ☐ Drive action</w:t>
      </w:r>
      <w:r>
        <w:rPr>
          <w:rFonts w:ascii="Nimbus Sans" w:hAnsi="Nimbus Sans"/>
          <w:b w:val="0"/>
          <w:i w:val="0"/>
          <w:color w:val="332A27"/>
          <w:sz w:val="20"/>
        </w:rPr>
        <w:t xml:space="preserve">   ☐ Document the journey</w:t>
      </w: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One sentence worth remembering</w:t>
      </w:r>
      <w:r>
        <w:rPr>
          <w:rFonts w:ascii="Nimbus Sans" w:hAnsi="Nimbus Sans"/>
          <w:b w:val="0"/>
          <w:i/>
          <w:color w:val="756A64"/>
          <w:sz w:val="18"/>
        </w:rPr>
        <w:t xml:space="preserve">  Draft the clearest version of your key message.</w:t>
      </w:r>
    </w:p>
    <w:p>
      <w:pPr>
        <w:spacing w:before="0" w:after="140" w:line="300" w:lineRule="auto"/>
        <w:shd w:fill="DCE5DD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</w:r>
    </w:p>
    <w:p>
      <w:pPr>
        <w:pStyle w:val="Heading1"/>
        <w:pageBreakBefore w:val="0"/>
      </w:pPr>
      <w:r>
        <w:t>02  Capture the lab notes</w:t>
      </w:r>
    </w:p>
    <w:p>
      <w:pPr>
        <w:spacing w:after="160"/>
      </w:pPr>
      <w:r>
        <w:rPr>
          <w:rFonts w:ascii="Nimbus Sans" w:hAnsi="Nimbus Sans"/>
          <w:b w:val="0"/>
          <w:i/>
          <w:color w:val="756A64"/>
          <w:sz w:val="19"/>
        </w:rPr>
        <w:t>Write in fragments. You are collecting signal, not performing for the page.</w:t>
      </w: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What I noticed</w:t>
      </w:r>
      <w:r>
        <w:rPr>
          <w:rFonts w:ascii="Nimbus Sans" w:hAnsi="Nimbus Sans"/>
          <w:b w:val="0"/>
          <w:i/>
          <w:color w:val="756A64"/>
          <w:sz w:val="18"/>
        </w:rPr>
        <w:t xml:space="preserve">  An observation, pattern, question, or tension.</w:t>
      </w:r>
    </w:p>
    <w:p>
      <w:pPr>
        <w:spacing w:before="0" w:after="140" w:line="300" w:lineRule="auto"/>
        <w:shd w:fill="FBF7F2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  <w:br/>
        <w:t xml:space="preserve">  </w:t>
      </w: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What I learned</w:t>
      </w:r>
      <w:r>
        <w:rPr>
          <w:rFonts w:ascii="Nimbus Sans" w:hAnsi="Nimbus Sans"/>
          <w:b w:val="0"/>
          <w:i/>
          <w:color w:val="756A64"/>
          <w:sz w:val="18"/>
        </w:rPr>
        <w:t xml:space="preserve">  A finding, concept, quote in your own words, or changed perspective.</w:t>
      </w:r>
    </w:p>
    <w:p>
      <w:pPr>
        <w:spacing w:before="0" w:after="140" w:line="300" w:lineRule="auto"/>
        <w:shd w:fill="FBF7F2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  <w:br/>
        <w:t xml:space="preserve">  </w:t>
      </w: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What I tested, taught, or built</w:t>
      </w:r>
      <w:r>
        <w:rPr>
          <w:rFonts w:ascii="Nimbus Sans" w:hAnsi="Nimbus Sans"/>
          <w:b w:val="0"/>
          <w:i/>
          <w:color w:val="756A64"/>
          <w:sz w:val="18"/>
        </w:rPr>
        <w:t xml:space="preserve">  Include what happened—not just what you intended.</w:t>
      </w:r>
    </w:p>
    <w:p>
      <w:pPr>
        <w:spacing w:before="0" w:after="140" w:line="300" w:lineRule="auto"/>
        <w:shd w:fill="FBF7F2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  <w:br/>
        <w:t xml:space="preserve">  </w:t>
      </w: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Evidence and source trail</w:t>
      </w:r>
      <w:r>
        <w:rPr>
          <w:rFonts w:ascii="Nimbus Sans" w:hAnsi="Nimbus Sans"/>
          <w:b w:val="0"/>
          <w:i/>
          <w:color w:val="756A64"/>
          <w:sz w:val="18"/>
        </w:rPr>
        <w:t xml:space="preserve">  Article title/DOI/link, expert, dataset, class example, or tool used.</w:t>
      </w:r>
    </w:p>
    <w:p>
      <w:pPr>
        <w:spacing w:before="0" w:after="140" w:line="300" w:lineRule="auto"/>
        <w:shd w:fill="FBF7F2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  <w:br/>
        <w:t xml:space="preserve">  </w:t>
      </w: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What surprised me</w:t>
      </w:r>
      <w:r>
        <w:rPr>
          <w:rFonts w:ascii="Nimbus Sans" w:hAnsi="Nimbus Sans"/>
          <w:b w:val="0"/>
          <w:i/>
          <w:color w:val="756A64"/>
          <w:sz w:val="18"/>
        </w:rPr>
        <w:t xml:space="preserve">  Unexpected result, contradiction, mistake, or delightful weirdness.</w:t>
      </w:r>
    </w:p>
    <w:p>
      <w:pPr>
        <w:spacing w:before="0" w:after="140" w:line="300" w:lineRule="auto"/>
        <w:shd w:fill="FBF7F2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  <w:br/>
        <w:t xml:space="preserve">  </w:t>
      </w:r>
    </w:p>
    <w:p>
      <w:pPr>
        <w:pStyle w:val="Heading1"/>
        <w:pageBreakBefore w:val="0"/>
      </w:pPr>
      <w:r>
        <w:t>03  Find the story and the teaching angle</w:t>
      </w: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The before-and-after</w:t>
      </w:r>
      <w:r>
        <w:rPr>
          <w:rFonts w:ascii="Nimbus Sans" w:hAnsi="Nimbus Sans"/>
          <w:b w:val="0"/>
          <w:i/>
          <w:color w:val="756A64"/>
          <w:sz w:val="18"/>
        </w:rPr>
        <w:t xml:space="preserve">  What changed between the starting point and what you know now?</w:t>
      </w:r>
    </w:p>
    <w:p>
      <w:pPr>
        <w:spacing w:before="0" w:after="140" w:line="300" w:lineRule="auto"/>
        <w:shd w:fill="FBF7F2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</w: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The misconception</w:t>
      </w:r>
      <w:r>
        <w:rPr>
          <w:rFonts w:ascii="Nimbus Sans" w:hAnsi="Nimbus Sans"/>
          <w:b w:val="0"/>
          <w:i/>
          <w:color w:val="756A64"/>
          <w:sz w:val="18"/>
        </w:rPr>
        <w:t xml:space="preserve">  What do people commonly misunderstand about this topic?</w:t>
      </w:r>
    </w:p>
    <w:p>
      <w:pPr>
        <w:spacing w:before="0" w:after="140" w:line="300" w:lineRule="auto"/>
        <w:shd w:fill="FBF7F2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</w: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The useful tension</w:t>
      </w:r>
      <w:r>
        <w:rPr>
          <w:rFonts w:ascii="Nimbus Sans" w:hAnsi="Nimbus Sans"/>
          <w:b w:val="0"/>
          <w:i/>
          <w:color w:val="756A64"/>
          <w:sz w:val="18"/>
        </w:rPr>
        <w:t xml:space="preserve">  What two truths, needs, or tradeoffs are in conversation?</w:t>
      </w:r>
    </w:p>
    <w:p>
      <w:pPr>
        <w:spacing w:before="0" w:after="140" w:line="300" w:lineRule="auto"/>
        <w:shd w:fill="FBF7F2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</w: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The human moment</w:t>
      </w:r>
      <w:r>
        <w:rPr>
          <w:rFonts w:ascii="Nimbus Sans" w:hAnsi="Nimbus Sans"/>
          <w:b w:val="0"/>
          <w:i/>
          <w:color w:val="756A64"/>
          <w:sz w:val="18"/>
        </w:rPr>
        <w:t xml:space="preserve">  What real experience makes the idea relatable without oversharing?</w:t>
      </w:r>
    </w:p>
    <w:p>
      <w:pPr>
        <w:spacing w:before="0" w:after="140" w:line="300" w:lineRule="auto"/>
        <w:shd w:fill="FBF7F2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</w:r>
    </w:p>
    <w:p>
      <w:pPr>
        <w:pStyle w:val="Heading2"/>
      </w:pPr>
      <w:r>
        <w:t>Hook bank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050"/>
        <w:gridCol w:w="7310"/>
      </w:tblGrid>
      <w:tr>
        <w:trPr>
          <w:trHeight w:hRule="atLeast"/>
          <w:tblHeader w:val="true"/>
        </w:trPr>
        <w:tc>
          <w:tcPr>
            <w:tcW w:type="dxa" w:w="2050"/>
            <w:vAlign w:val="center"/>
            <w:shd w:fill="F5E3D8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  <w:jc w:val="left"/>
            </w:pPr>
            <w:r>
              <w:rPr>
                <w:rFonts w:ascii="Nimbus Sans" w:hAnsi="Nimbus Sans"/>
                <w:b/>
                <w:i w:val="0"/>
                <w:color w:val="3F302A"/>
                <w:sz w:val="17"/>
              </w:rPr>
              <w:t>Angle</w:t>
            </w:r>
          </w:p>
        </w:tc>
        <w:tc>
          <w:tcPr>
            <w:tcW w:type="dxa" w:w="7310"/>
            <w:vAlign w:val="center"/>
            <w:shd w:fill="F5E3D8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  <w:jc w:val="left"/>
            </w:pPr>
            <w:r>
              <w:rPr>
                <w:rFonts w:ascii="Nimbus Sans" w:hAnsi="Nimbus Sans"/>
                <w:b/>
                <w:i w:val="0"/>
                <w:color w:val="3F302A"/>
                <w:sz w:val="17"/>
              </w:rPr>
              <w:t>Working hook</w:t>
            </w:r>
          </w:p>
        </w:tc>
      </w:tr>
      <w:tr>
        <w:tc>
          <w:tcPr>
            <w:tcW w:type="dxa" w:w="20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8"/>
              </w:rPr>
              <w:t>Problem / question</w:t>
            </w:r>
          </w:p>
        </w:tc>
        <w:tc>
          <w:tcPr>
            <w:tcW w:type="dxa" w:w="731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8"/>
              </w:rPr>
              <w:t>Write a first line that earns the next ten seconds.</w:t>
            </w:r>
          </w:p>
        </w:tc>
      </w:tr>
      <w:tr>
        <w:tc>
          <w:tcPr>
            <w:tcW w:type="dxa" w:w="20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8"/>
              </w:rPr>
              <w:t>Problem / question</w:t>
            </w:r>
          </w:p>
        </w:tc>
        <w:tc>
          <w:tcPr>
            <w:tcW w:type="dxa" w:w="731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8"/>
              </w:rPr>
              <w:t>Write a first line that earns the next ten seconds.</w:t>
            </w:r>
          </w:p>
        </w:tc>
      </w:tr>
      <w:tr>
        <w:tc>
          <w:tcPr>
            <w:tcW w:type="dxa" w:w="20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8"/>
              </w:rPr>
              <w:t>Problem / question</w:t>
            </w:r>
          </w:p>
        </w:tc>
        <w:tc>
          <w:tcPr>
            <w:tcW w:type="dxa" w:w="731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8"/>
              </w:rPr>
              <w:t>Write a first line that earns the next ten seconds.</w:t>
            </w:r>
          </w:p>
        </w:tc>
      </w:tr>
      <w:tr>
        <w:tc>
          <w:tcPr>
            <w:tcW w:type="dxa" w:w="20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8"/>
              </w:rPr>
              <w:t>Problem / question</w:t>
            </w:r>
          </w:p>
        </w:tc>
        <w:tc>
          <w:tcPr>
            <w:tcW w:type="dxa" w:w="731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8"/>
              </w:rPr>
              <w:t>Write a first line that earns the next ten seconds.</w:t>
            </w:r>
          </w:p>
        </w:tc>
      </w:tr>
      <w:tr>
        <w:tc>
          <w:tcPr>
            <w:tcW w:type="dxa" w:w="20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8"/>
              </w:rPr>
              <w:t>Problem / question</w:t>
            </w:r>
          </w:p>
        </w:tc>
        <w:tc>
          <w:tcPr>
            <w:tcW w:type="dxa" w:w="731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8"/>
              </w:rPr>
              <w:t>Write a first line that earns the next ten seconds.</w:t>
            </w:r>
          </w:p>
        </w:tc>
      </w:tr>
    </w:tbl>
    <w:p>
      <w:pPr>
        <w:spacing w:after="20"/>
      </w:pP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Anchor content concept</w:t>
      </w:r>
      <w:r>
        <w:rPr>
          <w:rFonts w:ascii="Nimbus Sans" w:hAnsi="Nimbus Sans"/>
          <w:b w:val="0"/>
          <w:i/>
          <w:color w:val="756A64"/>
          <w:sz w:val="18"/>
        </w:rPr>
        <w:t xml:space="preserve">  Select the strongest idea for the week’s main post, video, lesson, or newsletter.</w:t>
      </w:r>
    </w:p>
    <w:p>
      <w:pPr>
        <w:spacing w:before="0" w:after="140" w:line="300" w:lineRule="auto"/>
        <w:shd w:fill="DCE5DD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  <w:br/>
        <w:t xml:space="preserve">  </w:t>
      </w:r>
    </w:p>
    <w:p>
      <w:pPr>
        <w:pStyle w:val="Heading1"/>
        <w:pageBreakBefore w:val="0"/>
      </w:pPr>
      <w:r>
        <w:t>04  Map the week’s content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1100"/>
        <w:gridCol w:w="2850"/>
        <w:gridCol w:w="2300"/>
        <w:gridCol w:w="1450"/>
        <w:gridCol w:w="1010"/>
      </w:tblGrid>
      <w:tr>
        <w:trPr>
          <w:trHeight w:hRule="atLeast"/>
          <w:tblHeader w:val="true"/>
        </w:trPr>
        <w:tc>
          <w:tcPr>
            <w:tcW w:type="dxa" w:w="650"/>
            <w:vAlign w:val="center"/>
            <w:shd w:fill="F5E3D8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  <w:jc w:val="center"/>
            </w:pPr>
            <w:r>
              <w:rPr>
                <w:rFonts w:ascii="Nimbus Sans" w:hAnsi="Nimbus Sans"/>
                <w:b/>
                <w:i w:val="0"/>
                <w:color w:val="3F302A"/>
                <w:sz w:val="17"/>
              </w:rPr>
              <w:t>Day</w:t>
            </w:r>
          </w:p>
        </w:tc>
        <w:tc>
          <w:tcPr>
            <w:tcW w:type="dxa" w:w="1100"/>
            <w:vAlign w:val="center"/>
            <w:shd w:fill="F5E3D8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  <w:jc w:val="center"/>
            </w:pPr>
            <w:r>
              <w:rPr>
                <w:rFonts w:ascii="Nimbus Sans" w:hAnsi="Nimbus Sans"/>
                <w:b/>
                <w:i w:val="0"/>
                <w:color w:val="3F302A"/>
                <w:sz w:val="17"/>
              </w:rPr>
              <w:t>Format</w:t>
            </w:r>
          </w:p>
        </w:tc>
        <w:tc>
          <w:tcPr>
            <w:tcW w:type="dxa" w:w="2850"/>
            <w:vAlign w:val="center"/>
            <w:shd w:fill="F5E3D8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  <w:jc w:val="left"/>
            </w:pPr>
            <w:r>
              <w:rPr>
                <w:rFonts w:ascii="Nimbus Sans" w:hAnsi="Nimbus Sans"/>
                <w:b/>
                <w:i w:val="0"/>
                <w:color w:val="3F302A"/>
                <w:sz w:val="17"/>
              </w:rPr>
              <w:t>Working title / hook</w:t>
            </w:r>
          </w:p>
        </w:tc>
        <w:tc>
          <w:tcPr>
            <w:tcW w:type="dxa" w:w="2300"/>
            <w:vAlign w:val="center"/>
            <w:shd w:fill="F5E3D8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  <w:jc w:val="left"/>
            </w:pPr>
            <w:r>
              <w:rPr>
                <w:rFonts w:ascii="Nimbus Sans" w:hAnsi="Nimbus Sans"/>
                <w:b/>
                <w:i w:val="0"/>
                <w:color w:val="3F302A"/>
                <w:sz w:val="17"/>
              </w:rPr>
              <w:t>Audience value</w:t>
            </w:r>
          </w:p>
        </w:tc>
        <w:tc>
          <w:tcPr>
            <w:tcW w:type="dxa" w:w="1450"/>
            <w:vAlign w:val="center"/>
            <w:shd w:fill="F5E3D8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  <w:jc w:val="left"/>
            </w:pPr>
            <w:r>
              <w:rPr>
                <w:rFonts w:ascii="Nimbus Sans" w:hAnsi="Nimbus Sans"/>
                <w:b/>
                <w:i w:val="0"/>
                <w:color w:val="3F302A"/>
                <w:sz w:val="17"/>
              </w:rPr>
              <w:t>CTA</w:t>
            </w:r>
          </w:p>
        </w:tc>
        <w:tc>
          <w:tcPr>
            <w:tcW w:type="dxa" w:w="1010"/>
            <w:vAlign w:val="center"/>
            <w:shd w:fill="F5E3D8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  <w:jc w:val="center"/>
            </w:pPr>
            <w:r>
              <w:rPr>
                <w:rFonts w:ascii="Nimbus Sans" w:hAnsi="Nimbus Sans"/>
                <w:b/>
                <w:i w:val="0"/>
                <w:color w:val="3F302A"/>
                <w:sz w:val="17"/>
              </w:rPr>
              <w:t>Status</w:t>
            </w:r>
          </w:p>
        </w:tc>
      </w:tr>
      <w:tr>
        <w:tc>
          <w:tcPr>
            <w:tcW w:type="dxa" w:w="6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Mon</w:t>
              <w:br/>
              <w:t xml:space="preserve"> </w:t>
            </w:r>
          </w:p>
        </w:tc>
        <w:tc>
          <w:tcPr>
            <w:tcW w:type="dxa" w:w="110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Video</w:t>
              <w:br/>
              <w:t xml:space="preserve"> </w:t>
            </w:r>
          </w:p>
        </w:tc>
        <w:tc>
          <w:tcPr>
            <w:tcW w:type="dxa" w:w="28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Add title</w:t>
              <w:br/>
              <w:t xml:space="preserve"> </w:t>
            </w:r>
          </w:p>
        </w:tc>
        <w:tc>
          <w:tcPr>
            <w:tcW w:type="dxa" w:w="230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What they gain</w:t>
              <w:br/>
              <w:t xml:space="preserve"> </w:t>
            </w:r>
          </w:p>
        </w:tc>
        <w:tc>
          <w:tcPr>
            <w:tcW w:type="dxa" w:w="14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Next step</w:t>
              <w:br/>
              <w:t xml:space="preserve"> </w:t>
            </w:r>
          </w:p>
        </w:tc>
        <w:tc>
          <w:tcPr>
            <w:tcW w:type="dxa" w:w="101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Idea</w:t>
              <w:br/>
              <w:t xml:space="preserve"> </w:t>
            </w:r>
          </w:p>
        </w:tc>
      </w:tr>
      <w:tr>
        <w:tc>
          <w:tcPr>
            <w:tcW w:type="dxa" w:w="6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Tue</w:t>
              <w:br/>
              <w:t xml:space="preserve"> </w:t>
            </w:r>
          </w:p>
        </w:tc>
        <w:tc>
          <w:tcPr>
            <w:tcW w:type="dxa" w:w="110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Video</w:t>
              <w:br/>
              <w:t xml:space="preserve"> </w:t>
            </w:r>
          </w:p>
        </w:tc>
        <w:tc>
          <w:tcPr>
            <w:tcW w:type="dxa" w:w="28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Add title</w:t>
              <w:br/>
              <w:t xml:space="preserve"> </w:t>
            </w:r>
          </w:p>
        </w:tc>
        <w:tc>
          <w:tcPr>
            <w:tcW w:type="dxa" w:w="230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What they gain</w:t>
              <w:br/>
              <w:t xml:space="preserve"> </w:t>
            </w:r>
          </w:p>
        </w:tc>
        <w:tc>
          <w:tcPr>
            <w:tcW w:type="dxa" w:w="14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Next step</w:t>
              <w:br/>
              <w:t xml:space="preserve"> </w:t>
            </w:r>
          </w:p>
        </w:tc>
        <w:tc>
          <w:tcPr>
            <w:tcW w:type="dxa" w:w="101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Idea</w:t>
              <w:br/>
              <w:t xml:space="preserve"> </w:t>
            </w:r>
          </w:p>
        </w:tc>
      </w:tr>
      <w:tr>
        <w:tc>
          <w:tcPr>
            <w:tcW w:type="dxa" w:w="6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Wed</w:t>
              <w:br/>
              <w:t xml:space="preserve"> </w:t>
            </w:r>
          </w:p>
        </w:tc>
        <w:tc>
          <w:tcPr>
            <w:tcW w:type="dxa" w:w="110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Video</w:t>
              <w:br/>
              <w:t xml:space="preserve"> </w:t>
            </w:r>
          </w:p>
        </w:tc>
        <w:tc>
          <w:tcPr>
            <w:tcW w:type="dxa" w:w="28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Add title</w:t>
              <w:br/>
              <w:t xml:space="preserve"> </w:t>
            </w:r>
          </w:p>
        </w:tc>
        <w:tc>
          <w:tcPr>
            <w:tcW w:type="dxa" w:w="230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What they gain</w:t>
              <w:br/>
              <w:t xml:space="preserve"> </w:t>
            </w:r>
          </w:p>
        </w:tc>
        <w:tc>
          <w:tcPr>
            <w:tcW w:type="dxa" w:w="14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Next step</w:t>
              <w:br/>
              <w:t xml:space="preserve"> </w:t>
            </w:r>
          </w:p>
        </w:tc>
        <w:tc>
          <w:tcPr>
            <w:tcW w:type="dxa" w:w="101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Idea</w:t>
              <w:br/>
              <w:t xml:space="preserve"> </w:t>
            </w:r>
          </w:p>
        </w:tc>
      </w:tr>
      <w:tr>
        <w:tc>
          <w:tcPr>
            <w:tcW w:type="dxa" w:w="6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Thu</w:t>
              <w:br/>
              <w:t xml:space="preserve"> </w:t>
            </w:r>
          </w:p>
        </w:tc>
        <w:tc>
          <w:tcPr>
            <w:tcW w:type="dxa" w:w="110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Video</w:t>
              <w:br/>
              <w:t xml:space="preserve"> </w:t>
            </w:r>
          </w:p>
        </w:tc>
        <w:tc>
          <w:tcPr>
            <w:tcW w:type="dxa" w:w="28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Add title</w:t>
              <w:br/>
              <w:t xml:space="preserve"> </w:t>
            </w:r>
          </w:p>
        </w:tc>
        <w:tc>
          <w:tcPr>
            <w:tcW w:type="dxa" w:w="230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What they gain</w:t>
              <w:br/>
              <w:t xml:space="preserve"> </w:t>
            </w:r>
          </w:p>
        </w:tc>
        <w:tc>
          <w:tcPr>
            <w:tcW w:type="dxa" w:w="14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Next step</w:t>
              <w:br/>
              <w:t xml:space="preserve"> </w:t>
            </w:r>
          </w:p>
        </w:tc>
        <w:tc>
          <w:tcPr>
            <w:tcW w:type="dxa" w:w="101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Idea</w:t>
              <w:br/>
              <w:t xml:space="preserve"> </w:t>
            </w:r>
          </w:p>
        </w:tc>
      </w:tr>
      <w:tr>
        <w:tc>
          <w:tcPr>
            <w:tcW w:type="dxa" w:w="6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Fri</w:t>
              <w:br/>
              <w:t xml:space="preserve"> </w:t>
            </w:r>
          </w:p>
        </w:tc>
        <w:tc>
          <w:tcPr>
            <w:tcW w:type="dxa" w:w="110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Video</w:t>
              <w:br/>
              <w:t xml:space="preserve"> </w:t>
            </w:r>
          </w:p>
        </w:tc>
        <w:tc>
          <w:tcPr>
            <w:tcW w:type="dxa" w:w="28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Add title</w:t>
              <w:br/>
              <w:t xml:space="preserve"> </w:t>
            </w:r>
          </w:p>
        </w:tc>
        <w:tc>
          <w:tcPr>
            <w:tcW w:type="dxa" w:w="230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What they gain</w:t>
              <w:br/>
              <w:t xml:space="preserve"> </w:t>
            </w:r>
          </w:p>
        </w:tc>
        <w:tc>
          <w:tcPr>
            <w:tcW w:type="dxa" w:w="14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Next step</w:t>
              <w:br/>
              <w:t xml:space="preserve"> </w:t>
            </w:r>
          </w:p>
        </w:tc>
        <w:tc>
          <w:tcPr>
            <w:tcW w:type="dxa" w:w="101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Idea</w:t>
              <w:br/>
              <w:t xml:space="preserve"> </w:t>
            </w:r>
          </w:p>
        </w:tc>
      </w:tr>
      <w:tr>
        <w:tc>
          <w:tcPr>
            <w:tcW w:type="dxa" w:w="6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Sat</w:t>
              <w:br/>
              <w:t xml:space="preserve"> </w:t>
            </w:r>
          </w:p>
        </w:tc>
        <w:tc>
          <w:tcPr>
            <w:tcW w:type="dxa" w:w="110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Video</w:t>
              <w:br/>
              <w:t xml:space="preserve"> </w:t>
            </w:r>
          </w:p>
        </w:tc>
        <w:tc>
          <w:tcPr>
            <w:tcW w:type="dxa" w:w="28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Add title</w:t>
              <w:br/>
              <w:t xml:space="preserve"> </w:t>
            </w:r>
          </w:p>
        </w:tc>
        <w:tc>
          <w:tcPr>
            <w:tcW w:type="dxa" w:w="230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What they gain</w:t>
              <w:br/>
              <w:t xml:space="preserve"> </w:t>
            </w:r>
          </w:p>
        </w:tc>
        <w:tc>
          <w:tcPr>
            <w:tcW w:type="dxa" w:w="14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Next step</w:t>
              <w:br/>
              <w:t xml:space="preserve"> </w:t>
            </w:r>
          </w:p>
        </w:tc>
        <w:tc>
          <w:tcPr>
            <w:tcW w:type="dxa" w:w="101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Idea</w:t>
              <w:br/>
              <w:t xml:space="preserve"> </w:t>
            </w:r>
          </w:p>
        </w:tc>
      </w:tr>
      <w:tr>
        <w:tc>
          <w:tcPr>
            <w:tcW w:type="dxa" w:w="6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Sun</w:t>
              <w:br/>
              <w:t xml:space="preserve"> </w:t>
            </w:r>
          </w:p>
        </w:tc>
        <w:tc>
          <w:tcPr>
            <w:tcW w:type="dxa" w:w="110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Video</w:t>
              <w:br/>
              <w:t xml:space="preserve"> </w:t>
            </w:r>
          </w:p>
        </w:tc>
        <w:tc>
          <w:tcPr>
            <w:tcW w:type="dxa" w:w="28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Add title</w:t>
              <w:br/>
              <w:t xml:space="preserve"> </w:t>
            </w:r>
          </w:p>
        </w:tc>
        <w:tc>
          <w:tcPr>
            <w:tcW w:type="dxa" w:w="230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What they gain</w:t>
              <w:br/>
              <w:t xml:space="preserve"> </w:t>
            </w:r>
          </w:p>
        </w:tc>
        <w:tc>
          <w:tcPr>
            <w:tcW w:type="dxa" w:w="14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Next step</w:t>
              <w:br/>
              <w:t xml:space="preserve"> </w:t>
            </w:r>
          </w:p>
        </w:tc>
        <w:tc>
          <w:tcPr>
            <w:tcW w:type="dxa" w:w="101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6"/>
              </w:rPr>
              <w:t>Idea</w:t>
              <w:br/>
              <w:t xml:space="preserve"> 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pageBreakBefore w:val="0"/>
      </w:pPr>
      <w:r>
        <w:t>05  Build the repurposing ladder</w:t>
      </w:r>
    </w:p>
    <w:p>
      <w:pPr>
        <w:spacing w:after="160"/>
      </w:pPr>
      <w:r>
        <w:rPr>
          <w:rFonts w:ascii="Nimbus Sans" w:hAnsi="Nimbus Sans"/>
          <w:b w:val="0"/>
          <w:i/>
          <w:color w:val="756A64"/>
          <w:sz w:val="19"/>
        </w:rPr>
        <w:t>Start with one substantial idea. Derivatives should add access—not merely repeat the same sentence wearing a tiny hat.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50"/>
        <w:gridCol w:w="1450"/>
        <w:gridCol w:w="2700"/>
        <w:gridCol w:w="2260"/>
        <w:gridCol w:w="1300"/>
      </w:tblGrid>
      <w:tr>
        <w:trPr>
          <w:trHeight w:hRule="atLeast"/>
          <w:tblHeader w:val="true"/>
        </w:trPr>
        <w:tc>
          <w:tcPr>
            <w:tcW w:type="dxa" w:w="1650"/>
            <w:vAlign w:val="center"/>
            <w:shd w:fill="F5E3D8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  <w:jc w:val="left"/>
            </w:pPr>
            <w:r>
              <w:rPr>
                <w:rFonts w:ascii="Nimbus Sans" w:hAnsi="Nimbus Sans"/>
                <w:b/>
                <w:i w:val="0"/>
                <w:color w:val="3F302A"/>
                <w:sz w:val="17"/>
              </w:rPr>
              <w:t>Source asset</w:t>
            </w:r>
          </w:p>
        </w:tc>
        <w:tc>
          <w:tcPr>
            <w:tcW w:type="dxa" w:w="1450"/>
            <w:vAlign w:val="center"/>
            <w:shd w:fill="F5E3D8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  <w:jc w:val="left"/>
            </w:pPr>
            <w:r>
              <w:rPr>
                <w:rFonts w:ascii="Nimbus Sans" w:hAnsi="Nimbus Sans"/>
                <w:b/>
                <w:i w:val="0"/>
                <w:color w:val="3F302A"/>
                <w:sz w:val="17"/>
              </w:rPr>
              <w:t>New format</w:t>
            </w:r>
          </w:p>
        </w:tc>
        <w:tc>
          <w:tcPr>
            <w:tcW w:type="dxa" w:w="2700"/>
            <w:vAlign w:val="center"/>
            <w:shd w:fill="F5E3D8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  <w:jc w:val="left"/>
            </w:pPr>
            <w:r>
              <w:rPr>
                <w:rFonts w:ascii="Nimbus Sans" w:hAnsi="Nimbus Sans"/>
                <w:b/>
                <w:i w:val="0"/>
                <w:color w:val="3F302A"/>
                <w:sz w:val="17"/>
              </w:rPr>
              <w:t>Fresh angle or cut</w:t>
            </w:r>
          </w:p>
        </w:tc>
        <w:tc>
          <w:tcPr>
            <w:tcW w:type="dxa" w:w="2260"/>
            <w:vAlign w:val="center"/>
            <w:shd w:fill="F5E3D8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  <w:jc w:val="left"/>
            </w:pPr>
            <w:r>
              <w:rPr>
                <w:rFonts w:ascii="Nimbus Sans" w:hAnsi="Nimbus Sans"/>
                <w:b/>
                <w:i w:val="0"/>
                <w:color w:val="3F302A"/>
                <w:sz w:val="17"/>
              </w:rPr>
              <w:t>What changes</w:t>
            </w:r>
          </w:p>
        </w:tc>
        <w:tc>
          <w:tcPr>
            <w:tcW w:type="dxa" w:w="1300"/>
            <w:vAlign w:val="center"/>
            <w:shd w:fill="F5E3D8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  <w:jc w:val="left"/>
            </w:pPr>
            <w:r>
              <w:rPr>
                <w:rFonts w:ascii="Nimbus Sans" w:hAnsi="Nimbus Sans"/>
                <w:b/>
                <w:i w:val="0"/>
                <w:color w:val="3F302A"/>
                <w:sz w:val="17"/>
              </w:rPr>
              <w:t>Publish by</w:t>
            </w:r>
          </w:p>
        </w:tc>
      </w:tr>
      <w:tr>
        <w:tc>
          <w:tcPr>
            <w:tcW w:type="dxa" w:w="16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Anchor piece</w:t>
            </w:r>
          </w:p>
        </w:tc>
        <w:tc>
          <w:tcPr>
            <w:tcW w:type="dxa" w:w="14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Short / post</w:t>
            </w:r>
          </w:p>
        </w:tc>
        <w:tc>
          <w:tcPr>
            <w:tcW w:type="dxa" w:w="270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Specific moment</w:t>
            </w:r>
          </w:p>
        </w:tc>
        <w:tc>
          <w:tcPr>
            <w:tcW w:type="dxa" w:w="226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Length / tone</w:t>
            </w:r>
          </w:p>
        </w:tc>
        <w:tc>
          <w:tcPr>
            <w:tcW w:type="dxa" w:w="130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Date</w:t>
            </w:r>
          </w:p>
        </w:tc>
      </w:tr>
      <w:tr>
        <w:tc>
          <w:tcPr>
            <w:tcW w:type="dxa" w:w="16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Anchor piece</w:t>
            </w:r>
          </w:p>
        </w:tc>
        <w:tc>
          <w:tcPr>
            <w:tcW w:type="dxa" w:w="14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Short / post</w:t>
            </w:r>
          </w:p>
        </w:tc>
        <w:tc>
          <w:tcPr>
            <w:tcW w:type="dxa" w:w="270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Specific moment</w:t>
            </w:r>
          </w:p>
        </w:tc>
        <w:tc>
          <w:tcPr>
            <w:tcW w:type="dxa" w:w="226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Length / tone</w:t>
            </w:r>
          </w:p>
        </w:tc>
        <w:tc>
          <w:tcPr>
            <w:tcW w:type="dxa" w:w="130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Date</w:t>
            </w:r>
          </w:p>
        </w:tc>
      </w:tr>
      <w:tr>
        <w:tc>
          <w:tcPr>
            <w:tcW w:type="dxa" w:w="16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Anchor piece</w:t>
            </w:r>
          </w:p>
        </w:tc>
        <w:tc>
          <w:tcPr>
            <w:tcW w:type="dxa" w:w="14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Short / post</w:t>
            </w:r>
          </w:p>
        </w:tc>
        <w:tc>
          <w:tcPr>
            <w:tcW w:type="dxa" w:w="270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Specific moment</w:t>
            </w:r>
          </w:p>
        </w:tc>
        <w:tc>
          <w:tcPr>
            <w:tcW w:type="dxa" w:w="226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Length / tone</w:t>
            </w:r>
          </w:p>
        </w:tc>
        <w:tc>
          <w:tcPr>
            <w:tcW w:type="dxa" w:w="130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Date</w:t>
            </w:r>
          </w:p>
        </w:tc>
      </w:tr>
      <w:tr>
        <w:tc>
          <w:tcPr>
            <w:tcW w:type="dxa" w:w="16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Anchor piece</w:t>
            </w:r>
          </w:p>
        </w:tc>
        <w:tc>
          <w:tcPr>
            <w:tcW w:type="dxa" w:w="14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Short / post</w:t>
            </w:r>
          </w:p>
        </w:tc>
        <w:tc>
          <w:tcPr>
            <w:tcW w:type="dxa" w:w="270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Specific moment</w:t>
            </w:r>
          </w:p>
        </w:tc>
        <w:tc>
          <w:tcPr>
            <w:tcW w:type="dxa" w:w="226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Length / tone</w:t>
            </w:r>
          </w:p>
        </w:tc>
        <w:tc>
          <w:tcPr>
            <w:tcW w:type="dxa" w:w="130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Date</w:t>
            </w:r>
          </w:p>
        </w:tc>
      </w:tr>
      <w:tr>
        <w:tc>
          <w:tcPr>
            <w:tcW w:type="dxa" w:w="16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Anchor piece</w:t>
            </w:r>
          </w:p>
        </w:tc>
        <w:tc>
          <w:tcPr>
            <w:tcW w:type="dxa" w:w="145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Short / post</w:t>
            </w:r>
          </w:p>
        </w:tc>
        <w:tc>
          <w:tcPr>
            <w:tcW w:type="dxa" w:w="270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Specific moment</w:t>
            </w:r>
          </w:p>
        </w:tc>
        <w:tc>
          <w:tcPr>
            <w:tcW w:type="dxa" w:w="226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Length / tone</w:t>
            </w:r>
          </w:p>
        </w:tc>
        <w:tc>
          <w:tcPr>
            <w:tcW w:type="dxa" w:w="1300"/>
            <w:shd w:fill="FFFFFF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Date</w:t>
            </w:r>
          </w:p>
        </w:tc>
      </w:tr>
      <w:tr>
        <w:tc>
          <w:tcPr>
            <w:tcW w:type="dxa" w:w="16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Anchor piece</w:t>
            </w:r>
          </w:p>
        </w:tc>
        <w:tc>
          <w:tcPr>
            <w:tcW w:type="dxa" w:w="145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Short / post</w:t>
            </w:r>
          </w:p>
        </w:tc>
        <w:tc>
          <w:tcPr>
            <w:tcW w:type="dxa" w:w="270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Specific moment</w:t>
            </w:r>
          </w:p>
        </w:tc>
        <w:tc>
          <w:tcPr>
            <w:tcW w:type="dxa" w:w="226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Length / tone</w:t>
            </w:r>
          </w:p>
        </w:tc>
        <w:tc>
          <w:tcPr>
            <w:tcW w:type="dxa" w:w="1300"/>
            <w:shd w:fill="FBF7F2" w:val="clear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7"/>
              </w:rPr>
              <w:t>Date</w:t>
            </w:r>
          </w:p>
        </w:tc>
      </w:tr>
    </w:tbl>
    <w:p>
      <w:pPr>
        <w:spacing w:after="20"/>
      </w:pPr>
    </w:p>
    <w:p>
      <w:pPr>
        <w:pStyle w:val="Heading2"/>
      </w:pPr>
      <w:r>
        <w:t>Pre-publish check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20"/>
        <w:gridCol w:w="8740"/>
      </w:tblGrid>
      <w:tr>
        <w:trPr>
          <w:tblHeader w:val="true"/>
        </w:trPr>
        <w:tc>
          <w:tcPr>
            <w:tcW w:type="dxa" w:w="620"/>
            <w:tcMar>
              <w:top w:w="105" w:type="dxa"/>
              <w:start w:w="100" w:type="dxa"/>
              <w:bottom w:w="105" w:type="dxa"/>
              <w:end w:w="100" w:type="dxa"/>
            </w:tcMar>
            <w:tcBorders>
              <w:bottom w:val="single" w:sz="4" w:space="0" w:color="E7D8CA"/>
            </w:tcBorders>
          </w:tcPr>
          <w:p>
            <w:pPr>
              <w:spacing w:after="0"/>
              <w:jc w:val="center"/>
            </w:pPr>
            <w:r>
              <w:rPr>
                <w:rFonts w:ascii="Nimbus Sans" w:hAnsi="Nimbus Sans"/>
                <w:b w:val="0"/>
                <w:i w:val="0"/>
                <w:color w:val="C96D4B"/>
                <w:sz w:val="22"/>
              </w:rPr>
              <w:t>☐</w:t>
            </w:r>
          </w:p>
        </w:tc>
        <w:tc>
          <w:tcPr>
            <w:tcW w:type="dxa" w:w="8740"/>
            <w:tcMar>
              <w:top w:w="105" w:type="dxa"/>
              <w:start w:w="100" w:type="dxa"/>
              <w:bottom w:w="105" w:type="dxa"/>
              <w:end w:w="100" w:type="dxa"/>
            </w:tcMar>
            <w:tcBorders>
              <w:bottom w:val="single" w:sz="4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 w:val="0"/>
                <w:color w:val="332A27"/>
                <w:sz w:val="20"/>
              </w:rPr>
              <w:t>The main claim is accurate and proportionate to the evidence.</w:t>
            </w:r>
          </w:p>
        </w:tc>
      </w:tr>
      <w:tr>
        <w:tc>
          <w:tcPr>
            <w:tcW w:type="dxa" w:w="620"/>
            <w:tcMar>
              <w:top w:w="105" w:type="dxa"/>
              <w:start w:w="100" w:type="dxa"/>
              <w:bottom w:w="105" w:type="dxa"/>
              <w:end w:w="100" w:type="dxa"/>
            </w:tcMar>
            <w:tcBorders>
              <w:bottom w:val="single" w:sz="4" w:space="0" w:color="E7D8CA"/>
            </w:tcBorders>
          </w:tcPr>
          <w:p>
            <w:pPr>
              <w:spacing w:after="0"/>
              <w:jc w:val="center"/>
            </w:pPr>
            <w:r>
              <w:rPr>
                <w:rFonts w:ascii="Nimbus Sans" w:hAnsi="Nimbus Sans"/>
                <w:b w:val="0"/>
                <w:i w:val="0"/>
                <w:color w:val="C96D4B"/>
                <w:sz w:val="22"/>
              </w:rPr>
              <w:t>☐</w:t>
            </w:r>
          </w:p>
        </w:tc>
        <w:tc>
          <w:tcPr>
            <w:tcW w:type="dxa" w:w="8740"/>
            <w:tcMar>
              <w:top w:w="105" w:type="dxa"/>
              <w:start w:w="100" w:type="dxa"/>
              <w:bottom w:w="105" w:type="dxa"/>
              <w:end w:w="100" w:type="dxa"/>
            </w:tcMar>
            <w:tcBorders>
              <w:bottom w:val="single" w:sz="4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 w:val="0"/>
                <w:color w:val="332A27"/>
                <w:sz w:val="20"/>
              </w:rPr>
              <w:t>Sources, permissions, and attribution are complete.</w:t>
            </w:r>
          </w:p>
        </w:tc>
      </w:tr>
      <w:tr>
        <w:tc>
          <w:tcPr>
            <w:tcW w:type="dxa" w:w="620"/>
            <w:tcMar>
              <w:top w:w="105" w:type="dxa"/>
              <w:start w:w="100" w:type="dxa"/>
              <w:bottom w:w="105" w:type="dxa"/>
              <w:end w:w="100" w:type="dxa"/>
            </w:tcMar>
            <w:tcBorders>
              <w:bottom w:val="single" w:sz="4" w:space="0" w:color="E7D8CA"/>
            </w:tcBorders>
          </w:tcPr>
          <w:p>
            <w:pPr>
              <w:spacing w:after="0"/>
              <w:jc w:val="center"/>
            </w:pPr>
            <w:r>
              <w:rPr>
                <w:rFonts w:ascii="Nimbus Sans" w:hAnsi="Nimbus Sans"/>
                <w:b w:val="0"/>
                <w:i w:val="0"/>
                <w:color w:val="C96D4B"/>
                <w:sz w:val="22"/>
              </w:rPr>
              <w:t>☐</w:t>
            </w:r>
          </w:p>
        </w:tc>
        <w:tc>
          <w:tcPr>
            <w:tcW w:type="dxa" w:w="8740"/>
            <w:tcMar>
              <w:top w:w="105" w:type="dxa"/>
              <w:start w:w="100" w:type="dxa"/>
              <w:bottom w:w="105" w:type="dxa"/>
              <w:end w:w="100" w:type="dxa"/>
            </w:tcMar>
            <w:tcBorders>
              <w:bottom w:val="single" w:sz="4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 w:val="0"/>
                <w:color w:val="332A27"/>
                <w:sz w:val="20"/>
              </w:rPr>
              <w:t>The opening earns attention without exaggerating.</w:t>
            </w:r>
          </w:p>
        </w:tc>
      </w:tr>
      <w:tr>
        <w:tc>
          <w:tcPr>
            <w:tcW w:type="dxa" w:w="620"/>
            <w:tcMar>
              <w:top w:w="105" w:type="dxa"/>
              <w:start w:w="100" w:type="dxa"/>
              <w:bottom w:w="105" w:type="dxa"/>
              <w:end w:w="100" w:type="dxa"/>
            </w:tcMar>
            <w:tcBorders>
              <w:bottom w:val="single" w:sz="4" w:space="0" w:color="E7D8CA"/>
            </w:tcBorders>
          </w:tcPr>
          <w:p>
            <w:pPr>
              <w:spacing w:after="0"/>
              <w:jc w:val="center"/>
            </w:pPr>
            <w:r>
              <w:rPr>
                <w:rFonts w:ascii="Nimbus Sans" w:hAnsi="Nimbus Sans"/>
                <w:b w:val="0"/>
                <w:i w:val="0"/>
                <w:color w:val="C96D4B"/>
                <w:sz w:val="22"/>
              </w:rPr>
              <w:t>☐</w:t>
            </w:r>
          </w:p>
        </w:tc>
        <w:tc>
          <w:tcPr>
            <w:tcW w:type="dxa" w:w="8740"/>
            <w:tcMar>
              <w:top w:w="105" w:type="dxa"/>
              <w:start w:w="100" w:type="dxa"/>
              <w:bottom w:w="105" w:type="dxa"/>
              <w:end w:w="100" w:type="dxa"/>
            </w:tcMar>
            <w:tcBorders>
              <w:bottom w:val="single" w:sz="4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 w:val="0"/>
                <w:color w:val="332A27"/>
                <w:sz w:val="20"/>
              </w:rPr>
              <w:t>The audience gets a concrete takeaway or next step.</w:t>
            </w:r>
          </w:p>
        </w:tc>
      </w:tr>
      <w:tr>
        <w:tc>
          <w:tcPr>
            <w:tcW w:type="dxa" w:w="620"/>
            <w:tcMar>
              <w:top w:w="105" w:type="dxa"/>
              <w:start w:w="100" w:type="dxa"/>
              <w:bottom w:w="105" w:type="dxa"/>
              <w:end w:w="100" w:type="dxa"/>
            </w:tcMar>
            <w:tcBorders>
              <w:bottom w:val="single" w:sz="4" w:space="0" w:color="E7D8CA"/>
            </w:tcBorders>
          </w:tcPr>
          <w:p>
            <w:pPr>
              <w:spacing w:after="0"/>
              <w:jc w:val="center"/>
            </w:pPr>
            <w:r>
              <w:rPr>
                <w:rFonts w:ascii="Nimbus Sans" w:hAnsi="Nimbus Sans"/>
                <w:b w:val="0"/>
                <w:i w:val="0"/>
                <w:color w:val="C96D4B"/>
                <w:sz w:val="22"/>
              </w:rPr>
              <w:t>☐</w:t>
            </w:r>
          </w:p>
        </w:tc>
        <w:tc>
          <w:tcPr>
            <w:tcW w:type="dxa" w:w="8740"/>
            <w:tcMar>
              <w:top w:w="105" w:type="dxa"/>
              <w:start w:w="100" w:type="dxa"/>
              <w:bottom w:w="105" w:type="dxa"/>
              <w:end w:w="100" w:type="dxa"/>
            </w:tcMar>
            <w:tcBorders>
              <w:bottom w:val="single" w:sz="4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 w:val="0"/>
                <w:color w:val="332A27"/>
                <w:sz w:val="20"/>
              </w:rPr>
              <w:t>Captions, title, thumbnail, description, and links are ready.</w:t>
            </w:r>
          </w:p>
        </w:tc>
      </w:tr>
      <w:tr>
        <w:tc>
          <w:tcPr>
            <w:tcW w:type="dxa" w:w="620"/>
            <w:tcMar>
              <w:top w:w="105" w:type="dxa"/>
              <w:start w:w="100" w:type="dxa"/>
              <w:bottom w:w="105" w:type="dxa"/>
              <w:end w:w="100" w:type="dxa"/>
            </w:tcMar>
            <w:tcBorders>
              <w:bottom w:val="single" w:sz="4" w:space="0" w:color="E7D8CA"/>
            </w:tcBorders>
          </w:tcPr>
          <w:p>
            <w:pPr>
              <w:spacing w:after="0"/>
              <w:jc w:val="center"/>
            </w:pPr>
            <w:r>
              <w:rPr>
                <w:rFonts w:ascii="Nimbus Sans" w:hAnsi="Nimbus Sans"/>
                <w:b w:val="0"/>
                <w:i w:val="0"/>
                <w:color w:val="C96D4B"/>
                <w:sz w:val="22"/>
              </w:rPr>
              <w:t>☐</w:t>
            </w:r>
          </w:p>
        </w:tc>
        <w:tc>
          <w:tcPr>
            <w:tcW w:type="dxa" w:w="8740"/>
            <w:tcMar>
              <w:top w:w="105" w:type="dxa"/>
              <w:start w:w="100" w:type="dxa"/>
              <w:bottom w:w="105" w:type="dxa"/>
              <w:end w:w="100" w:type="dxa"/>
            </w:tcMar>
            <w:tcBorders>
              <w:bottom w:val="single" w:sz="4" w:space="0" w:color="E7D8CA"/>
            </w:tcBorders>
          </w:tcPr>
          <w:p>
            <w:pPr>
              <w:spacing w:after="0"/>
            </w:pPr>
            <w:r>
              <w:rPr>
                <w:rFonts w:ascii="Nimbus Sans" w:hAnsi="Nimbus Sans"/>
                <w:b w:val="0"/>
                <w:i w:val="0"/>
                <w:color w:val="332A27"/>
                <w:sz w:val="20"/>
              </w:rPr>
              <w:t>The content is accessible: readable contrast, captions/alt text, and plain-language explanation.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pageBreakBefore w:val="0"/>
      </w:pPr>
      <w:r>
        <w:t>06  Close the loop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560"/>
        <w:gridCol w:w="4800"/>
      </w:tblGrid>
      <w:tr>
        <w:trPr>
          <w:trHeight w:hRule="atLeast"/>
          <w:tblHeader w:val="true"/>
        </w:trPr>
        <w:tc>
          <w:tcPr>
            <w:tcW w:type="dxa" w:w="4560"/>
            <w:vAlign w:val="center"/>
            <w:shd w:fill="FBF7F2" w:val="clear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100"/>
            </w:pPr>
            <w:r>
              <w:rPr>
                <w:rFonts w:ascii="Nimbus Sans" w:hAnsi="Nimbus Sans"/>
                <w:b/>
                <w:i w:val="0"/>
                <w:color w:val="3F302A"/>
                <w:sz w:val="20"/>
              </w:rPr>
              <w:t>Best-performing piece</w:t>
            </w:r>
          </w:p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8"/>
              </w:rPr>
              <w:t>Click or tap here to enter text.</w:t>
            </w:r>
          </w:p>
        </w:tc>
        <w:tc>
          <w:tcPr>
            <w:tcW w:type="dxa" w:w="4800"/>
            <w:vAlign w:val="center"/>
            <w:shd w:fill="FBF7F2" w:val="clear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space="0" w:color="E7D8CA"/>
              <w:start w:val="single" w:sz="5" w:space="0" w:color="E7D8CA"/>
              <w:bottom w:val="single" w:sz="5" w:space="0" w:color="E7D8CA"/>
              <w:end w:val="single" w:sz="5" w:space="0" w:color="E7D8CA"/>
            </w:tcBorders>
          </w:tcPr>
          <w:p>
            <w:pPr>
              <w:spacing w:after="100"/>
            </w:pPr>
            <w:r>
              <w:rPr>
                <w:rFonts w:ascii="Nimbus Sans" w:hAnsi="Nimbus Sans"/>
                <w:b/>
                <w:i w:val="0"/>
                <w:color w:val="3F302A"/>
                <w:sz w:val="20"/>
              </w:rPr>
              <w:t>Most meaningful response</w:t>
            </w:r>
          </w:p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C96D4B"/>
                <w:sz w:val="18"/>
              </w:rPr>
              <w:t>Click or tap here to enter text.</w:t>
            </w:r>
          </w:p>
        </w:tc>
      </w:tr>
    </w:tbl>
    <w:p>
      <w:pPr>
        <w:spacing w:after="40"/>
      </w:pP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What resonated—and why I think it did</w:t>
      </w:r>
      <w:r>
        <w:rPr>
          <w:rFonts w:ascii="Nimbus Sans" w:hAnsi="Nimbus Sans"/>
          <w:b w:val="0"/>
          <w:i/>
          <w:color w:val="756A64"/>
          <w:sz w:val="18"/>
        </w:rPr>
        <w:t xml:space="preserve">  Use evidence where available: retention, saves, replies, comments, student questions, or sales.</w:t>
      </w:r>
    </w:p>
    <w:p>
      <w:pPr>
        <w:spacing w:before="0" w:after="140" w:line="300" w:lineRule="auto"/>
        <w:shd w:fill="FBF7F2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  <w:br/>
        <w:t xml:space="preserve">  </w:t>
      </w: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What I would change next time</w:t>
      </w:r>
      <w:r>
        <w:rPr>
          <w:rFonts w:ascii="Nimbus Sans" w:hAnsi="Nimbus Sans"/>
          <w:b w:val="0"/>
          <w:i/>
          <w:color w:val="756A64"/>
          <w:sz w:val="18"/>
        </w:rPr>
        <w:t xml:space="preserve">  Message, format, process, timing, or production choice.</w:t>
      </w:r>
    </w:p>
    <w:p>
      <w:pPr>
        <w:spacing w:before="0" w:after="140" w:line="300" w:lineRule="auto"/>
        <w:shd w:fill="FBF7F2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</w:r>
    </w:p>
    <w:p>
      <w:pPr>
        <w:keepNext/>
        <w:spacing w:before="80" w:after="60"/>
      </w:pPr>
      <w:r>
        <w:rPr>
          <w:rFonts w:ascii="Nimbus Sans" w:hAnsi="Nimbus Sans"/>
          <w:b/>
          <w:i w:val="0"/>
          <w:color w:val="3F302A"/>
          <w:sz w:val="21"/>
        </w:rPr>
        <w:t>Carry-forward idea</w:t>
      </w:r>
      <w:r>
        <w:rPr>
          <w:rFonts w:ascii="Nimbus Sans" w:hAnsi="Nimbus Sans"/>
          <w:b w:val="0"/>
          <w:i/>
          <w:color w:val="756A64"/>
          <w:sz w:val="18"/>
        </w:rPr>
        <w:t xml:space="preserve">  The strongest unfinished question or follow-up for next week.</w:t>
      </w:r>
    </w:p>
    <w:p>
      <w:pPr>
        <w:spacing w:before="0" w:after="140" w:line="300" w:lineRule="auto"/>
        <w:shd w:fill="DCE5DD"/>
        <w:pBdr>
          <w:top w:val="single" w:sz="4" w:space="4" w:color="E7D8CA"/>
          <w:left w:val="single" w:sz="4" w:space="4" w:color="E7D8CA"/>
          <w:bottom w:val="single" w:sz="4" w:space="4" w:color="E7D8CA"/>
          <w:right w:val="single" w:sz="4" w:space="4" w:color="E7D8CA"/>
        </w:pBdr>
      </w:pPr>
      <w:r>
        <w:rPr>
          <w:rFonts w:ascii="Nimbus Sans" w:hAnsi="Nimbus Sans"/>
          <w:b w:val="0"/>
          <w:i/>
          <w:color w:val="C96D4B"/>
          <w:sz w:val="19"/>
        </w:rPr>
        <w:t xml:space="preserve">  Click or tap here to enter text.</w:t>
        <w:br/>
        <w:t xml:space="preserve">  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rHeight w:hRule="atLeast"/>
          <w:tblHeader w:val="true"/>
        </w:trPr>
        <w:tc>
          <w:tcPr>
            <w:tcW w:type="dxa" w:w="9360"/>
            <w:vAlign w:val="center"/>
            <w:shd w:fill="F5E3D8" w:val="clear"/>
            <w:tcMar>
              <w:top w:w="170" w:type="dxa"/>
              <w:start w:w="190" w:type="dxa"/>
              <w:bottom w:w="170" w:type="dxa"/>
              <w:end w:w="190" w:type="dxa"/>
            </w:tcMar>
            <w:tcBorders>
              <w:top w:val="single" w:sz="6" w:space="0" w:color="EBD8C6"/>
              <w:start w:val="single" w:sz="6" w:space="0" w:color="EBD8C6"/>
              <w:bottom w:val="single" w:sz="6" w:space="0" w:color="EBD8C6"/>
              <w:end w:val="single" w:sz="6" w:space="0" w:color="EBD8C6"/>
            </w:tcBorders>
          </w:tcPr>
          <w:p>
            <w:pPr>
              <w:spacing w:after="60"/>
            </w:pPr>
            <w:r>
              <w:rPr>
                <w:rFonts w:ascii="Nimbus Sans" w:hAnsi="Nimbus Sans"/>
                <w:b/>
                <w:i w:val="0"/>
                <w:color w:val="A54E34"/>
                <w:sz w:val="17"/>
              </w:rPr>
              <w:t>WEEKLY WIN</w:t>
            </w:r>
          </w:p>
          <w:p>
            <w:pPr>
              <w:spacing w:after="0" w:line="288" w:lineRule="auto"/>
            </w:pPr>
            <w:r>
              <w:rPr>
                <w:rFonts w:ascii="Nimbus Sans" w:hAnsi="Nimbus Sans"/>
                <w:b w:val="0"/>
                <w:i w:val="0"/>
                <w:color w:val="3F302A"/>
                <w:sz w:val="21"/>
              </w:rPr>
              <w:t>Name one useful thing you created, clarified, or learned. Completion deserves receipts.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pageBreakBefore w:val="0"/>
      </w:pPr>
      <w:r>
        <w:t>BONUS  Use your notes with AI</w:t>
      </w:r>
    </w:p>
    <w:p>
      <w:pPr>
        <w:keepNext/>
        <w:spacing w:before="200" w:after="80"/>
      </w:pPr>
      <w:r>
        <w:rPr>
          <w:rFonts w:ascii="Nimbus Sans" w:hAnsi="Nimbus Sans"/>
          <w:b/>
          <w:i w:val="0"/>
          <w:color w:val="A54E34"/>
          <w:sz w:val="17"/>
        </w:rPr>
        <w:t>AI ASSIST  •  ERICA’S PROMPT VAULT</w:t>
      </w:r>
    </w:p>
    <w:p>
      <w:pPr>
        <w:keepNext/>
        <w:spacing w:after="100"/>
      </w:pPr>
      <w:r>
        <w:rPr>
          <w:rFonts w:ascii="DejaVu Serif" w:hAnsi="DejaVu Serif"/>
          <w:b/>
          <w:i w:val="0"/>
          <w:color w:val="3F302A"/>
          <w:sz w:val="24"/>
        </w:rPr>
        <w:t>Turn one week of notes into a content system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rHeight w:hRule="atLeast"/>
          <w:tblHeader w:val="true"/>
        </w:trPr>
        <w:tc>
          <w:tcPr>
            <w:tcW w:type="dxa" w:w="9360"/>
            <w:vAlign w:val="center"/>
            <w:shd w:fill="DCE5DD" w:val="clear"/>
            <w:tcMar>
              <w:top w:w="170" w:type="dxa"/>
              <w:start w:w="190" w:type="dxa"/>
              <w:bottom w:w="170" w:type="dxa"/>
              <w:end w:w="190" w:type="dxa"/>
            </w:tcMar>
            <w:tcBorders>
              <w:top w:val="single" w:sz="5" w:space="0" w:color="C8D5CA"/>
              <w:start w:val="single" w:sz="5" w:space="0" w:color="C8D5CA"/>
              <w:bottom w:val="single" w:sz="5" w:space="0" w:color="C8D5CA"/>
              <w:end w:val="single" w:sz="5" w:space="0" w:color="C8D5CA"/>
            </w:tcBorders>
          </w:tcPr>
          <w:p>
            <w:pPr>
              <w:spacing w:after="120" w:line="293" w:lineRule="auto"/>
            </w:pPr>
            <w:r>
              <w:rPr>
                <w:rFonts w:ascii="Nimbus Sans" w:hAnsi="Nimbus Sans"/>
                <w:b w:val="0"/>
                <w:i w:val="0"/>
                <w:color w:val="332A27"/>
                <w:sz w:val="18"/>
              </w:rPr>
              <w:t>Act as an evidence-aware content strategist. Using my weekly lab notes below, write one sentence that captures the evidence-based core idea. Then: (1) propose one anchor piece for [AUDIENCE] on [PLATFORM]; (2) extract three distinct supporting lessons rather than repeating the same point; (3) adapt each lesson into a platform-appropriate format with a working hook, key value, and call to action; (4) suggest one small audience experiment or reflection question; and (5) create a seven-day publication calendar. Separate research findings from my interpretation, preserve every source identifier or link I provide, and flag any claim that needs verification.</w:t>
              <w:br/>
              <w:br/>
              <w:t>WEEKLY LAB NOTES:</w:t>
              <w:br/>
              <w:t>[PASTE NOTES]</w:t>
              <w:br/>
              <w:br/>
              <w:t>AUDIENCE: [DESCRIBE]</w:t>
              <w:br/>
              <w:t>GOAL: [TEACH / BUILD TRUST / START CONVERSATION / DRIVE ACTION]</w:t>
              <w:br/>
              <w:t>TONE: [DESCRIBE]</w:t>
            </w:r>
          </w:p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756A64"/>
                <w:sz w:val="16"/>
              </w:rPr>
              <w:t>Replace the brackets, then paste into your preferred AI tool.</w:t>
            </w:r>
          </w:p>
        </w:tc>
      </w:tr>
    </w:tbl>
    <w:p>
      <w:pPr>
        <w:spacing w:after="0"/>
      </w:pPr>
    </w:p>
    <w:p>
      <w:pPr>
        <w:keepNext/>
        <w:spacing w:before="200" w:after="80"/>
      </w:pPr>
      <w:r>
        <w:rPr>
          <w:rFonts w:ascii="Nimbus Sans" w:hAnsi="Nimbus Sans"/>
          <w:b/>
          <w:i w:val="0"/>
          <w:color w:val="A54E34"/>
          <w:sz w:val="17"/>
        </w:rPr>
        <w:t>AI ASSIST  •  ERICA’S PROMPT VAULT</w:t>
      </w:r>
    </w:p>
    <w:p>
      <w:pPr>
        <w:keepNext/>
        <w:spacing w:after="100"/>
      </w:pPr>
      <w:r>
        <w:rPr>
          <w:rFonts w:ascii="DejaVu Serif" w:hAnsi="DejaVu Serif"/>
          <w:b/>
          <w:i w:val="0"/>
          <w:color w:val="3F302A"/>
          <w:sz w:val="24"/>
        </w:rPr>
        <w:t>Strengthen the hooks without weakening the truth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rHeight w:hRule="atLeast"/>
          <w:tblHeader w:val="true"/>
        </w:trPr>
        <w:tc>
          <w:tcPr>
            <w:tcW w:type="dxa" w:w="9360"/>
            <w:vAlign w:val="center"/>
            <w:shd w:fill="DCE5DD" w:val="clear"/>
            <w:tcMar>
              <w:top w:w="170" w:type="dxa"/>
              <w:start w:w="190" w:type="dxa"/>
              <w:bottom w:w="170" w:type="dxa"/>
              <w:end w:w="190" w:type="dxa"/>
            </w:tcMar>
            <w:tcBorders>
              <w:top w:val="single" w:sz="5" w:space="0" w:color="C8D5CA"/>
              <w:start w:val="single" w:sz="5" w:space="0" w:color="C8D5CA"/>
              <w:bottom w:val="single" w:sz="5" w:space="0" w:color="C8D5CA"/>
              <w:end w:val="single" w:sz="5" w:space="0" w:color="C8D5CA"/>
            </w:tcBorders>
          </w:tcPr>
          <w:p>
            <w:pPr>
              <w:spacing w:after="120" w:line="293" w:lineRule="auto"/>
            </w:pPr>
            <w:r>
              <w:rPr>
                <w:rFonts w:ascii="Nimbus Sans" w:hAnsi="Nimbus Sans"/>
                <w:b w:val="0"/>
                <w:i w:val="0"/>
                <w:color w:val="332A27"/>
                <w:sz w:val="18"/>
              </w:rPr>
              <w:t>Review the five hooks below for clarity, specificity, curiosity, and accuracy. For each hook: explain what is strong, identify any exaggeration or unsupported implication, and write two improved versions—one direct and one story-led. Keep the claim proportionate to the evidence. Do not invent statistics, quotations, outcomes, or sources.</w:t>
              <w:br/>
              <w:br/>
              <w:t>CORE IDEA: [PASTE]</w:t>
              <w:br/>
              <w:t>HOOKS: [PASTE]</w:t>
              <w:br/>
              <w:t>AUDIENCE: [DESCRIBE]</w:t>
              <w:br/>
              <w:t>PLATFORM: [NAME]</w:t>
            </w:r>
          </w:p>
          <w:p>
            <w:pPr>
              <w:spacing w:after="0"/>
            </w:pPr>
            <w:r>
              <w:rPr>
                <w:rFonts w:ascii="Nimbus Sans" w:hAnsi="Nimbus Sans"/>
                <w:b w:val="0"/>
                <w:i/>
                <w:color w:val="756A64"/>
                <w:sz w:val="16"/>
              </w:rPr>
              <w:t>Replace the brackets, then paste into your preferred AI tool.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440" w:bottom="1123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imbus Sans" w:hAnsi="Nimbus Sans"/>
        <w:b w:val="0"/>
        <w:i w:val="0"/>
        <w:color w:val="756A64"/>
        <w:sz w:val="16"/>
      </w:rPr>
      <w:t xml:space="preserve">Weekly Lab Notes Content Planner   •   </w:t>
    </w:r>
    <w:r>
      <w:rPr>
        <w:rFonts w:ascii="Nimbus Sans" w:hAnsi="Nimbus Sans"/>
        <w:b w:val="0"/>
        <w:i w:val="0"/>
        <w:color w:val="756A64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60" w:line="240" w:lineRule="auto"/>
      <w:jc w:val="left"/>
      <w:pBdr>
        <w:bottom w:val="single" w:sz="5" w:space="3" w:color="EBD8C6"/>
      </w:pBdr>
    </w:pPr>
    <w:r>
      <w:rPr>
        <w:rFonts w:ascii="Nimbus Sans" w:hAnsi="Nimbus Sans"/>
        <w:b/>
        <w:i w:val="0"/>
        <w:color w:val="756A64"/>
        <w:sz w:val="16"/>
      </w:rPr>
      <w:t>AI FOR BETTER LIVES  •  RESOURCE LIBRARY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Nimbus Sans" w:hAnsi="Nimbus Sans"/>
      <w:color w:val="332A2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DejaVu Serif" w:hAnsi="DejaVu Serif"/>
      <w:b/>
      <w:bCs/>
      <w:color w:val="3F302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Nimbus Sans" w:hAnsi="Nimbus Sans"/>
      <w:b/>
      <w:bCs/>
      <w:color w:val="A54E3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Nimbus Sans" w:hAnsi="Nimbus Sans"/>
      <w:b/>
      <w:bCs/>
      <w:color w:val="3F302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Nimbus Sans" w:hAnsi="Nimbus San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Nimbus Sans" w:hAnsi="Nimbus San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Lab Notes Content Planner</dc:title>
  <dc:subject>AI for Better Lives Resource Library editable template</dc:subject>
  <dc:creator>Erica K. King</dc:creator>
  <cp:keywords>AI for Better Lives, Erica K. King, resource library, editable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